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95" w:rsidRPr="00350CC2" w:rsidRDefault="00180995" w:rsidP="00070B78">
      <w:pPr>
        <w:pStyle w:val="Heading7"/>
        <w:rPr>
          <w:color w:val="000000"/>
          <w:sz w:val="22"/>
          <w:szCs w:val="22"/>
        </w:rPr>
      </w:pPr>
      <w:r>
        <w:rPr>
          <w:noProof/>
        </w:rPr>
        <w:pict>
          <v:line id="_x0000_s1026" style="position:absolute;z-index:251658240" from="-28.8pt,-7pt" to="525.6pt,-7pt" o:allowincell="f">
            <w10:wrap type="topAndBottom"/>
          </v:line>
        </w:pict>
      </w:r>
      <w:r w:rsidRPr="00350CC2">
        <w:rPr>
          <w:color w:val="000000"/>
        </w:rPr>
        <w:t xml:space="preserve"> </w:t>
      </w:r>
      <w:r w:rsidRPr="00350CC2">
        <w:rPr>
          <w:color w:val="000000"/>
          <w:sz w:val="22"/>
          <w:szCs w:val="22"/>
        </w:rPr>
        <w:t xml:space="preserve">EGA Prospectors Exhibit – </w:t>
      </w:r>
      <w:r>
        <w:rPr>
          <w:color w:val="000000"/>
          <w:sz w:val="22"/>
          <w:szCs w:val="22"/>
        </w:rPr>
        <w:t>Guidelines</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Any member of Rocky Mountain Region, EGA in good standing may participate.  You do not have to attend the seminar to participate.</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You may enter up to three pieces each year.</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It is not required but recommended that each piece follow the challenge or theme.</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Each piece should be worked within the past two years.</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Teaching pieces which have not been contracted at the time of the exhibit will be accepted. Pieces can not be commercially available, under contract, published, or taught prior to or during the exhibit.</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No piece that has been shown at a prior Prospectors Exhibit will be accepted, unless it is an encore exhibit.</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Size restrictions will be announced each year, if required.</w:t>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Each work must be an original* or an adaptation* and must have been done with an eyed  needle for part of the piece. Refer to the EGA definitions for original work.</w:t>
      </w:r>
      <w:r w:rsidRPr="00350CC2">
        <w:rPr>
          <w:rStyle w:val="FootnoteReference"/>
          <w:rFonts w:ascii="Times New Roman" w:hAnsi="Times New Roman"/>
          <w:color w:val="000000"/>
          <w:sz w:val="22"/>
          <w:szCs w:val="22"/>
        </w:rPr>
        <w:footnoteReference w:id="1"/>
      </w:r>
    </w:p>
    <w:p w:rsidR="00180995" w:rsidRPr="00350CC2" w:rsidRDefault="00180995" w:rsidP="00070B78">
      <w:pPr>
        <w:numPr>
          <w:ilvl w:val="0"/>
          <w:numId w:val="2"/>
        </w:numPr>
        <w:rPr>
          <w:rFonts w:ascii="Times New Roman" w:hAnsi="Times New Roman"/>
          <w:color w:val="000000"/>
          <w:sz w:val="22"/>
          <w:szCs w:val="22"/>
        </w:rPr>
      </w:pPr>
      <w:r w:rsidRPr="00350CC2">
        <w:rPr>
          <w:rFonts w:ascii="Times New Roman" w:hAnsi="Times New Roman"/>
          <w:color w:val="000000"/>
          <w:sz w:val="22"/>
          <w:szCs w:val="22"/>
        </w:rPr>
        <w:t>Pieces must be complete and display ready.</w:t>
      </w:r>
    </w:p>
    <w:p w:rsidR="00180995" w:rsidRPr="00350CC2" w:rsidRDefault="00180995" w:rsidP="00995016">
      <w:pPr>
        <w:ind w:left="360"/>
        <w:jc w:val="both"/>
        <w:rPr>
          <w:rFonts w:ascii="Times New Roman" w:hAnsi="Times New Roman"/>
          <w:color w:val="000000"/>
          <w:sz w:val="22"/>
          <w:szCs w:val="22"/>
        </w:rPr>
      </w:pPr>
      <w:r>
        <w:rPr>
          <w:rFonts w:ascii="Times New Roman" w:hAnsi="Times New Roman"/>
          <w:color w:val="000000"/>
          <w:sz w:val="22"/>
          <w:szCs w:val="22"/>
        </w:rPr>
        <w:t>J</w:t>
      </w:r>
      <w:r>
        <w:rPr>
          <w:rFonts w:ascii="Times New Roman" w:hAnsi="Times New Roman"/>
          <w:color w:val="000000"/>
          <w:sz w:val="22"/>
          <w:szCs w:val="22"/>
        </w:rPr>
        <w:tab/>
      </w:r>
      <w:r w:rsidRPr="00350CC2">
        <w:rPr>
          <w:rFonts w:ascii="Times New Roman" w:hAnsi="Times New Roman"/>
          <w:color w:val="000000"/>
          <w:sz w:val="22"/>
          <w:szCs w:val="22"/>
        </w:rPr>
        <w:t xml:space="preserve">Each piece must be registered prior to the deadline by completing the Prospectors registration </w:t>
      </w:r>
      <w:r>
        <w:rPr>
          <w:rFonts w:ascii="Times New Roman" w:hAnsi="Times New Roman"/>
          <w:color w:val="000000"/>
          <w:sz w:val="22"/>
          <w:szCs w:val="22"/>
        </w:rPr>
        <w:tab/>
      </w:r>
      <w:r w:rsidRPr="00350CC2">
        <w:rPr>
          <w:rFonts w:ascii="Times New Roman" w:hAnsi="Times New Roman"/>
          <w:color w:val="000000"/>
          <w:sz w:val="22"/>
          <w:szCs w:val="22"/>
        </w:rPr>
        <w:t xml:space="preserve">form and completing an EGA insurance form or waiver.  No piece can be accepted without </w:t>
      </w:r>
      <w:r>
        <w:rPr>
          <w:rFonts w:ascii="Times New Roman" w:hAnsi="Times New Roman"/>
          <w:color w:val="000000"/>
          <w:sz w:val="22"/>
          <w:szCs w:val="22"/>
        </w:rPr>
        <w:tab/>
      </w:r>
      <w:r w:rsidRPr="00350CC2">
        <w:rPr>
          <w:rFonts w:ascii="Times New Roman" w:hAnsi="Times New Roman"/>
          <w:color w:val="000000"/>
          <w:sz w:val="22"/>
          <w:szCs w:val="22"/>
        </w:rPr>
        <w:t>insurance information and identification information attached to the entry.</w:t>
      </w:r>
    </w:p>
    <w:p w:rsidR="00180995" w:rsidRPr="00350CC2" w:rsidRDefault="00180995" w:rsidP="00995016">
      <w:pPr>
        <w:ind w:left="360"/>
        <w:rPr>
          <w:rFonts w:ascii="Times New Roman" w:hAnsi="Times New Roman"/>
          <w:color w:val="000000"/>
          <w:sz w:val="22"/>
          <w:szCs w:val="22"/>
        </w:rPr>
      </w:pPr>
      <w:r>
        <w:rPr>
          <w:rFonts w:ascii="Times New Roman" w:hAnsi="Times New Roman"/>
          <w:color w:val="000000"/>
          <w:sz w:val="22"/>
          <w:szCs w:val="22"/>
        </w:rPr>
        <w:t>K</w:t>
      </w:r>
      <w:r w:rsidRPr="00350CC2">
        <w:rPr>
          <w:rFonts w:ascii="Times New Roman" w:hAnsi="Times New Roman"/>
          <w:color w:val="000000"/>
          <w:sz w:val="22"/>
          <w:szCs w:val="22"/>
        </w:rPr>
        <w:t xml:space="preserve"> </w:t>
      </w:r>
      <w:r>
        <w:rPr>
          <w:rFonts w:ascii="Times New Roman" w:hAnsi="Times New Roman"/>
          <w:color w:val="000000"/>
          <w:sz w:val="22"/>
          <w:szCs w:val="22"/>
        </w:rPr>
        <w:tab/>
      </w:r>
      <w:r w:rsidRPr="00350CC2">
        <w:rPr>
          <w:rFonts w:ascii="Times New Roman" w:hAnsi="Times New Roman"/>
          <w:color w:val="000000"/>
          <w:sz w:val="22"/>
          <w:szCs w:val="22"/>
        </w:rPr>
        <w:t>Each piece must be delivered to the exhibit by you or your representative.</w:t>
      </w:r>
    </w:p>
    <w:p w:rsidR="00180995" w:rsidRPr="00350CC2" w:rsidRDefault="00180995" w:rsidP="00995016">
      <w:pPr>
        <w:ind w:left="360"/>
        <w:rPr>
          <w:rFonts w:ascii="Times New Roman" w:hAnsi="Times New Roman"/>
          <w:color w:val="000000"/>
          <w:sz w:val="22"/>
          <w:szCs w:val="22"/>
        </w:rPr>
      </w:pPr>
      <w:r>
        <w:rPr>
          <w:rFonts w:ascii="Times New Roman" w:hAnsi="Times New Roman"/>
          <w:color w:val="000000"/>
          <w:sz w:val="22"/>
          <w:szCs w:val="22"/>
        </w:rPr>
        <w:t>L.</w:t>
      </w:r>
      <w:r>
        <w:rPr>
          <w:rFonts w:ascii="Times New Roman" w:hAnsi="Times New Roman"/>
          <w:color w:val="000000"/>
          <w:sz w:val="22"/>
          <w:szCs w:val="22"/>
        </w:rPr>
        <w:tab/>
      </w:r>
      <w:r w:rsidRPr="00350CC2">
        <w:rPr>
          <w:rFonts w:ascii="Times New Roman" w:hAnsi="Times New Roman"/>
          <w:color w:val="000000"/>
          <w:sz w:val="22"/>
          <w:szCs w:val="22"/>
        </w:rPr>
        <w:t>Each participant will be awarded a certificate of participation</w:t>
      </w:r>
    </w:p>
    <w:p w:rsidR="00180995" w:rsidRPr="00350CC2" w:rsidRDefault="00180995" w:rsidP="00995016">
      <w:pPr>
        <w:ind w:left="360"/>
        <w:rPr>
          <w:rFonts w:ascii="Times New Roman" w:hAnsi="Times New Roman"/>
          <w:color w:val="000000"/>
          <w:sz w:val="22"/>
          <w:szCs w:val="22"/>
        </w:rPr>
      </w:pPr>
      <w:r>
        <w:rPr>
          <w:rFonts w:ascii="Times New Roman" w:hAnsi="Times New Roman"/>
          <w:color w:val="000000"/>
          <w:sz w:val="22"/>
          <w:szCs w:val="22"/>
        </w:rPr>
        <w:t>M</w:t>
      </w:r>
      <w:r>
        <w:rPr>
          <w:rFonts w:ascii="Times New Roman" w:hAnsi="Times New Roman"/>
          <w:color w:val="000000"/>
          <w:sz w:val="22"/>
          <w:szCs w:val="22"/>
        </w:rPr>
        <w:tab/>
      </w:r>
      <w:r w:rsidRPr="00350CC2">
        <w:rPr>
          <w:rFonts w:ascii="Times New Roman" w:hAnsi="Times New Roman"/>
          <w:color w:val="000000"/>
          <w:sz w:val="22"/>
          <w:szCs w:val="22"/>
        </w:rPr>
        <w:t>RMR/EGA reserves the right to reject any piece not deemed appropriate for the exhibit.</w:t>
      </w:r>
    </w:p>
    <w:p w:rsidR="00180995" w:rsidRPr="00350CC2" w:rsidRDefault="00180995" w:rsidP="006300AB">
      <w:pPr>
        <w:ind w:left="720"/>
        <w:rPr>
          <w:rFonts w:ascii="Times New Roman" w:hAnsi="Times New Roman"/>
          <w:color w:val="000000"/>
          <w:sz w:val="22"/>
          <w:szCs w:val="22"/>
        </w:rPr>
      </w:pPr>
    </w:p>
    <w:p w:rsidR="00180995" w:rsidRPr="00350CC2" w:rsidRDefault="00180995">
      <w:pPr>
        <w:rPr>
          <w:rFonts w:ascii="Times New Roman" w:hAnsi="Times New Roman"/>
          <w:color w:val="000000"/>
          <w:sz w:val="22"/>
          <w:szCs w:val="22"/>
        </w:rPr>
      </w:pPr>
    </w:p>
    <w:p w:rsidR="00180995" w:rsidRPr="00350CC2" w:rsidRDefault="00180995">
      <w:pPr>
        <w:rPr>
          <w:rFonts w:ascii="Times New Roman" w:hAnsi="Times New Roman"/>
          <w:color w:val="000000"/>
          <w:sz w:val="22"/>
          <w:szCs w:val="22"/>
        </w:rPr>
      </w:pPr>
    </w:p>
    <w:p w:rsidR="00180995" w:rsidRDefault="00180995">
      <w:pPr>
        <w:rPr>
          <w:rFonts w:ascii="Times New Roman" w:hAnsi="Times New Roman"/>
          <w:color w:val="000000"/>
          <w:sz w:val="22"/>
          <w:szCs w:val="22"/>
        </w:rPr>
      </w:pPr>
      <w:r w:rsidRPr="00350CC2">
        <w:rPr>
          <w:rFonts w:ascii="Times New Roman" w:hAnsi="Times New Roman"/>
          <w:color w:val="000000"/>
          <w:sz w:val="22"/>
          <w:szCs w:val="22"/>
        </w:rPr>
        <w:t xml:space="preserve">For questions and more information, please email Shirley Kay Wolfersperger:  eskaydubu@gmail.com;  telephone 505-265-0683; or mail her, 245 Chama NE, </w:t>
      </w:r>
      <w:smartTag w:uri="urn:schemas-microsoft-com:office:smarttags" w:element="place">
        <w:smartTag w:uri="urn:schemas-microsoft-com:office:smarttags" w:element="City">
          <w:r w:rsidRPr="00350CC2">
            <w:rPr>
              <w:rFonts w:ascii="Times New Roman" w:hAnsi="Times New Roman"/>
              <w:color w:val="000000"/>
              <w:sz w:val="22"/>
              <w:szCs w:val="22"/>
            </w:rPr>
            <w:t>Albuquerque</w:t>
          </w:r>
        </w:smartTag>
        <w:r w:rsidRPr="00350CC2">
          <w:rPr>
            <w:rFonts w:ascii="Times New Roman" w:hAnsi="Times New Roman"/>
            <w:color w:val="000000"/>
            <w:sz w:val="22"/>
            <w:szCs w:val="22"/>
          </w:rPr>
          <w:t xml:space="preserve">, </w:t>
        </w:r>
        <w:smartTag w:uri="urn:schemas-microsoft-com:office:smarttags" w:element="PostalCode">
          <w:smartTag w:uri="urn:schemas-microsoft-com:office:smarttags" w:element="State">
            <w:r w:rsidRPr="00350CC2">
              <w:rPr>
                <w:rFonts w:ascii="Times New Roman" w:hAnsi="Times New Roman"/>
                <w:color w:val="000000"/>
                <w:sz w:val="22"/>
                <w:szCs w:val="22"/>
              </w:rPr>
              <w:t>NM</w:t>
            </w:r>
          </w:smartTag>
        </w:smartTag>
        <w:r w:rsidRPr="00350CC2">
          <w:rPr>
            <w:rFonts w:ascii="Times New Roman" w:hAnsi="Times New Roman"/>
            <w:color w:val="000000"/>
            <w:sz w:val="22"/>
            <w:szCs w:val="22"/>
          </w:rPr>
          <w:t xml:space="preserve"> </w:t>
        </w:r>
        <w:smartTag w:uri="urn:schemas-microsoft-com:office:smarttags" w:element="place">
          <w:r w:rsidRPr="00350CC2">
            <w:rPr>
              <w:rFonts w:ascii="Times New Roman" w:hAnsi="Times New Roman"/>
              <w:color w:val="000000"/>
              <w:sz w:val="22"/>
              <w:szCs w:val="22"/>
            </w:rPr>
            <w:t>87108-2020</w:t>
          </w:r>
        </w:smartTag>
      </w:smartTag>
      <w:r w:rsidRPr="00350CC2">
        <w:rPr>
          <w:rFonts w:ascii="Times New Roman" w:hAnsi="Times New Roman"/>
          <w:color w:val="000000"/>
          <w:sz w:val="22"/>
          <w:szCs w:val="22"/>
        </w:rPr>
        <w:t>.</w:t>
      </w:r>
    </w:p>
    <w:p w:rsidR="00180995" w:rsidRDefault="00180995">
      <w:pPr>
        <w:rPr>
          <w:rFonts w:ascii="Times New Roman" w:hAnsi="Times New Roman"/>
          <w:color w:val="000000"/>
          <w:sz w:val="22"/>
          <w:szCs w:val="22"/>
        </w:rPr>
      </w:pPr>
    </w:p>
    <w:p w:rsidR="00180995" w:rsidRPr="00350CC2" w:rsidRDefault="00180995">
      <w:pPr>
        <w:rPr>
          <w:rFonts w:ascii="Times New Roman" w:hAnsi="Times New Roman"/>
          <w:color w:val="000000"/>
          <w:sz w:val="22"/>
          <w:szCs w:val="22"/>
        </w:rPr>
      </w:pPr>
      <w:r>
        <w:rPr>
          <w:rFonts w:ascii="Times New Roman" w:hAnsi="Times New Roman"/>
          <w:color w:val="000000"/>
          <w:sz w:val="22"/>
          <w:szCs w:val="22"/>
        </w:rPr>
        <w:t>January 2015</w:t>
      </w:r>
    </w:p>
    <w:sectPr w:rsidR="00180995" w:rsidRPr="00350CC2" w:rsidSect="006861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95" w:rsidRDefault="00180995" w:rsidP="006300AB">
      <w:r>
        <w:separator/>
      </w:r>
    </w:p>
  </w:endnote>
  <w:endnote w:type="continuationSeparator" w:id="0">
    <w:p w:rsidR="00180995" w:rsidRDefault="00180995" w:rsidP="0063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95" w:rsidRDefault="00180995" w:rsidP="006300AB">
      <w:r>
        <w:separator/>
      </w:r>
    </w:p>
  </w:footnote>
  <w:footnote w:type="continuationSeparator" w:id="0">
    <w:p w:rsidR="00180995" w:rsidRDefault="00180995" w:rsidP="006300AB">
      <w:r>
        <w:continuationSeparator/>
      </w:r>
    </w:p>
  </w:footnote>
  <w:footnote w:id="1">
    <w:p w:rsidR="00180995" w:rsidRPr="00350CC2" w:rsidRDefault="00180995" w:rsidP="006300AB">
      <w:pPr>
        <w:rPr>
          <w:rFonts w:ascii="Times New Roman" w:hAnsi="Times New Roman"/>
          <w:color w:val="000000"/>
        </w:rPr>
      </w:pPr>
      <w:r w:rsidRPr="00350CC2">
        <w:rPr>
          <w:rStyle w:val="FootnoteReference"/>
          <w:rFonts w:ascii="Times New Roman" w:hAnsi="Times New Roman"/>
          <w:color w:val="000000"/>
        </w:rPr>
        <w:footnoteRef/>
      </w:r>
      <w:r w:rsidRPr="00350CC2">
        <w:rPr>
          <w:rFonts w:ascii="Times New Roman" w:hAnsi="Times New Roman"/>
          <w:color w:val="000000"/>
        </w:rPr>
        <w:t xml:space="preserve"> *EGA defines an </w:t>
      </w:r>
      <w:r w:rsidRPr="00350CC2">
        <w:rPr>
          <w:rFonts w:ascii="Times New Roman" w:hAnsi="Times New Roman"/>
          <w:b/>
          <w:color w:val="000000"/>
        </w:rPr>
        <w:t>original</w:t>
      </w:r>
      <w:r w:rsidRPr="00350CC2">
        <w:rPr>
          <w:rFonts w:ascii="Times New Roman" w:hAnsi="Times New Roman"/>
          <w:color w:val="000000"/>
        </w:rPr>
        <w:t xml:space="preserve"> as “an original work is one which, from the beginning, is solely the creative product of the stitcher.”   An </w:t>
      </w:r>
      <w:r w:rsidRPr="00350CC2">
        <w:rPr>
          <w:rFonts w:ascii="Times New Roman" w:hAnsi="Times New Roman"/>
          <w:b/>
          <w:color w:val="000000"/>
        </w:rPr>
        <w:t>adaptation</w:t>
      </w:r>
      <w:r w:rsidRPr="00350CC2">
        <w:rPr>
          <w:rFonts w:ascii="Times New Roman" w:hAnsi="Times New Roman"/>
          <w:color w:val="000000"/>
        </w:rPr>
        <w:t xml:space="preserve"> is “needlework inspired by or based upon a source other than needlework and modified through significant changes. Source(s) are to be documented.”</w:t>
      </w:r>
    </w:p>
    <w:p w:rsidR="00180995" w:rsidRPr="00350CC2" w:rsidRDefault="00180995" w:rsidP="006300AB">
      <w:pPr>
        <w:rPr>
          <w:rFonts w:ascii="Times New Roman" w:hAnsi="Times New Roman"/>
          <w:color w:val="000000"/>
        </w:rPr>
      </w:pPr>
    </w:p>
    <w:p w:rsidR="00180995" w:rsidRPr="00350CC2" w:rsidRDefault="00180995" w:rsidP="006300AB">
      <w:pPr>
        <w:rPr>
          <w:rFonts w:ascii="Times New Roman" w:hAnsi="Times New Roman"/>
          <w:color w:val="000000"/>
        </w:rPr>
      </w:pPr>
      <w:r w:rsidRPr="00350CC2">
        <w:rPr>
          <w:rFonts w:ascii="Times New Roman" w:hAnsi="Times New Roman"/>
          <w:color w:val="000000"/>
        </w:rPr>
        <w:t xml:space="preserve"> An </w:t>
      </w:r>
      <w:r w:rsidRPr="00350CC2">
        <w:rPr>
          <w:rFonts w:ascii="Times New Roman" w:hAnsi="Times New Roman"/>
          <w:b/>
          <w:color w:val="000000"/>
        </w:rPr>
        <w:t>interpretation</w:t>
      </w:r>
      <w:r w:rsidRPr="00350CC2">
        <w:rPr>
          <w:rFonts w:ascii="Times New Roman" w:hAnsi="Times New Roman"/>
          <w:color w:val="000000"/>
        </w:rPr>
        <w:t xml:space="preserve"> is “needlework developed from a professional or nonprofessional needlework design (chart, painted canvas, class project, etc.) and modified through the use of different colors, materials and stitches from the original design. Source(s) are to be documented” (EGA 2003).  (An interpretation is not eligible for Prospectors.)</w:t>
      </w:r>
    </w:p>
    <w:p w:rsidR="00180995" w:rsidRDefault="00180995" w:rsidP="006300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3521"/>
    <w:multiLevelType w:val="hybridMultilevel"/>
    <w:tmpl w:val="017A02D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92306F"/>
    <w:multiLevelType w:val="singleLevel"/>
    <w:tmpl w:val="B16295CE"/>
    <w:lvl w:ilvl="0">
      <w:start w:val="1"/>
      <w:numFmt w:val="upperLetter"/>
      <w:lvlText w:val="%1."/>
      <w:lvlJc w:val="left"/>
      <w:pPr>
        <w:tabs>
          <w:tab w:val="num" w:pos="720"/>
        </w:tabs>
        <w:ind w:left="72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B78"/>
    <w:rsid w:val="00070B78"/>
    <w:rsid w:val="001509BD"/>
    <w:rsid w:val="0017407F"/>
    <w:rsid w:val="00180995"/>
    <w:rsid w:val="001C1576"/>
    <w:rsid w:val="00226680"/>
    <w:rsid w:val="0033671D"/>
    <w:rsid w:val="00350CC2"/>
    <w:rsid w:val="005531EF"/>
    <w:rsid w:val="00581C13"/>
    <w:rsid w:val="00585EA8"/>
    <w:rsid w:val="005C78CB"/>
    <w:rsid w:val="005E685F"/>
    <w:rsid w:val="006300AB"/>
    <w:rsid w:val="006861FD"/>
    <w:rsid w:val="00741E10"/>
    <w:rsid w:val="007A610A"/>
    <w:rsid w:val="008B6FA9"/>
    <w:rsid w:val="00995016"/>
    <w:rsid w:val="00A01F31"/>
    <w:rsid w:val="00A60457"/>
    <w:rsid w:val="00AA0C1C"/>
    <w:rsid w:val="00AA6DE9"/>
    <w:rsid w:val="00B075F8"/>
    <w:rsid w:val="00BE1FF5"/>
    <w:rsid w:val="00C32FD7"/>
    <w:rsid w:val="00C34F51"/>
    <w:rsid w:val="00C52492"/>
    <w:rsid w:val="00C95A8D"/>
    <w:rsid w:val="00CA76BA"/>
    <w:rsid w:val="00D61A74"/>
    <w:rsid w:val="00D858DC"/>
    <w:rsid w:val="00D8779E"/>
    <w:rsid w:val="00E31E61"/>
    <w:rsid w:val="00EB21B0"/>
    <w:rsid w:val="00FA1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78"/>
    <w:rPr>
      <w:rFonts w:ascii="Courier" w:eastAsia="Times New Roman" w:hAnsi="Courier" w:cs="Times New Roman"/>
      <w:sz w:val="20"/>
      <w:szCs w:val="20"/>
    </w:rPr>
  </w:style>
  <w:style w:type="paragraph" w:styleId="Heading7">
    <w:name w:val="heading 7"/>
    <w:basedOn w:val="Normal"/>
    <w:next w:val="Normal"/>
    <w:link w:val="Heading7Char"/>
    <w:uiPriority w:val="99"/>
    <w:qFormat/>
    <w:rsid w:val="00070B78"/>
    <w:pPr>
      <w:keepNext/>
      <w:outlineLvl w:val="6"/>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070B78"/>
    <w:rPr>
      <w:rFonts w:ascii="Times New Roman" w:hAnsi="Times New Roman" w:cs="Times New Roman"/>
      <w:b/>
      <w:sz w:val="20"/>
      <w:szCs w:val="20"/>
    </w:rPr>
  </w:style>
  <w:style w:type="paragraph" w:styleId="ListParagraph">
    <w:name w:val="List Paragraph"/>
    <w:basedOn w:val="Normal"/>
    <w:uiPriority w:val="99"/>
    <w:qFormat/>
    <w:rsid w:val="00070B78"/>
    <w:pPr>
      <w:ind w:left="720"/>
      <w:contextualSpacing/>
    </w:pPr>
  </w:style>
  <w:style w:type="paragraph" w:styleId="FootnoteText">
    <w:name w:val="footnote text"/>
    <w:basedOn w:val="Normal"/>
    <w:link w:val="FootnoteTextChar"/>
    <w:uiPriority w:val="99"/>
    <w:semiHidden/>
    <w:rsid w:val="006300AB"/>
  </w:style>
  <w:style w:type="character" w:customStyle="1" w:styleId="FootnoteTextChar">
    <w:name w:val="Footnote Text Char"/>
    <w:basedOn w:val="DefaultParagraphFont"/>
    <w:link w:val="FootnoteText"/>
    <w:uiPriority w:val="99"/>
    <w:semiHidden/>
    <w:locked/>
    <w:rsid w:val="006300AB"/>
    <w:rPr>
      <w:rFonts w:ascii="Courier" w:hAnsi="Courier" w:cs="Times New Roman"/>
      <w:sz w:val="20"/>
      <w:szCs w:val="20"/>
    </w:rPr>
  </w:style>
  <w:style w:type="character" w:styleId="FootnoteReference">
    <w:name w:val="footnote reference"/>
    <w:basedOn w:val="DefaultParagraphFont"/>
    <w:uiPriority w:val="99"/>
    <w:semiHidden/>
    <w:rsid w:val="006300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242</Words>
  <Characters>1381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EGA Prospectors Exhibit – Policies and Procedures</dc:title>
  <dc:subject/>
  <dc:creator>Janice</dc:creator>
  <cp:keywords/>
  <dc:description/>
  <cp:lastModifiedBy>SK</cp:lastModifiedBy>
  <cp:revision>3</cp:revision>
  <dcterms:created xsi:type="dcterms:W3CDTF">2015-01-02T13:28:00Z</dcterms:created>
  <dcterms:modified xsi:type="dcterms:W3CDTF">2015-01-02T13:31:00Z</dcterms:modified>
</cp:coreProperties>
</file>